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7573" w:rsidRDefault="00A311B4" w:rsidP="00BE7573">
      <w:pPr>
        <w:jc w:val="right"/>
        <w:rPr>
          <w:rFonts w:cstheme="minorHAnsi"/>
          <w:b/>
          <w:bCs/>
          <w:sz w:val="24"/>
          <w:szCs w:val="24"/>
          <w:u w:val="single"/>
        </w:rPr>
      </w:pPr>
      <w:r>
        <w:rPr>
          <w:rFonts w:cstheme="minorHAnsi" w:hint="cs"/>
          <w:b/>
          <w:bCs/>
          <w:sz w:val="24"/>
          <w:szCs w:val="24"/>
          <w:u w:val="single"/>
          <w:rtl/>
        </w:rPr>
        <w:t>20.3.22</w:t>
      </w:r>
      <w:bookmarkStart w:id="0" w:name="_GoBack"/>
      <w:bookmarkEnd w:id="0"/>
    </w:p>
    <w:p w:rsidR="00174456" w:rsidRPr="00BE7573" w:rsidRDefault="00BE7573">
      <w:pPr>
        <w:rPr>
          <w:rFonts w:cstheme="minorHAnsi"/>
          <w:b/>
          <w:bCs/>
          <w:sz w:val="24"/>
          <w:szCs w:val="24"/>
          <w:u w:val="single"/>
          <w:rtl/>
        </w:rPr>
      </w:pPr>
      <w:r w:rsidRPr="00BE7573">
        <w:rPr>
          <w:rFonts w:cstheme="minorHAnsi"/>
          <w:b/>
          <w:bCs/>
          <w:sz w:val="24"/>
          <w:szCs w:val="24"/>
          <w:u w:val="single"/>
          <w:rtl/>
        </w:rPr>
        <w:t>מענה לשאלות הבהרה</w:t>
      </w:r>
      <w:r w:rsidRPr="00BE7573">
        <w:rPr>
          <w:rFonts w:cstheme="minorHAnsi" w:hint="cs"/>
          <w:b/>
          <w:bCs/>
          <w:sz w:val="24"/>
          <w:szCs w:val="24"/>
          <w:u w:val="single"/>
          <w:rtl/>
        </w:rPr>
        <w:t xml:space="preserve"> </w:t>
      </w:r>
      <w:r w:rsidRPr="00BE7573">
        <w:rPr>
          <w:rFonts w:cstheme="minorHAnsi"/>
          <w:b/>
          <w:bCs/>
          <w:sz w:val="24"/>
          <w:szCs w:val="24"/>
          <w:u w:val="single"/>
          <w:rtl/>
        </w:rPr>
        <w:t>–</w:t>
      </w:r>
      <w:r w:rsidRPr="00BE7573">
        <w:rPr>
          <w:rFonts w:cstheme="minorHAnsi" w:hint="cs"/>
          <w:b/>
          <w:bCs/>
          <w:sz w:val="24"/>
          <w:szCs w:val="24"/>
          <w:u w:val="single"/>
          <w:rtl/>
        </w:rPr>
        <w:t xml:space="preserve"> מכרז 16-2022:</w:t>
      </w:r>
    </w:p>
    <w:p w:rsidR="00F521E7" w:rsidRPr="00BE7573" w:rsidRDefault="00F521E7">
      <w:pPr>
        <w:rPr>
          <w:rFonts w:cstheme="minorHAnsi"/>
          <w:sz w:val="24"/>
          <w:szCs w:val="24"/>
          <w:rtl/>
        </w:rPr>
      </w:pPr>
    </w:p>
    <w:tbl>
      <w:tblPr>
        <w:tblStyle w:val="4-6"/>
        <w:bidiVisual/>
        <w:tblW w:w="0" w:type="auto"/>
        <w:tblInd w:w="30" w:type="dxa"/>
        <w:tblLook w:val="04A0" w:firstRow="1" w:lastRow="0" w:firstColumn="1" w:lastColumn="0" w:noHBand="0" w:noVBand="1"/>
      </w:tblPr>
      <w:tblGrid>
        <w:gridCol w:w="715"/>
        <w:gridCol w:w="1295"/>
        <w:gridCol w:w="2341"/>
        <w:gridCol w:w="3915"/>
      </w:tblGrid>
      <w:tr w:rsidR="00F521E7" w:rsidRPr="00BE7573" w:rsidTr="00815C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Borders>
              <w:top w:val="single" w:sz="4" w:space="0" w:color="auto"/>
              <w:left w:val="single" w:sz="4" w:space="0" w:color="auto"/>
              <w:bottom w:val="single" w:sz="4" w:space="0" w:color="auto"/>
              <w:right w:val="single" w:sz="4" w:space="0" w:color="auto"/>
            </w:tcBorders>
          </w:tcPr>
          <w:p w:rsidR="00F521E7" w:rsidRPr="00BE7573" w:rsidRDefault="00F521E7" w:rsidP="00C36DD0">
            <w:pPr>
              <w:jc w:val="center"/>
              <w:rPr>
                <w:rFonts w:cstheme="minorHAnsi"/>
                <w:sz w:val="24"/>
                <w:szCs w:val="24"/>
                <w:rtl/>
              </w:rPr>
            </w:pPr>
            <w:proofErr w:type="spellStart"/>
            <w:r w:rsidRPr="00BE7573">
              <w:rPr>
                <w:rFonts w:cstheme="minorHAnsi"/>
                <w:sz w:val="24"/>
                <w:szCs w:val="24"/>
                <w:rtl/>
              </w:rPr>
              <w:t>מס"ד</w:t>
            </w:r>
            <w:proofErr w:type="spellEnd"/>
          </w:p>
        </w:tc>
        <w:tc>
          <w:tcPr>
            <w:tcW w:w="1239" w:type="dxa"/>
            <w:tcBorders>
              <w:top w:val="single" w:sz="4" w:space="0" w:color="auto"/>
              <w:left w:val="single" w:sz="4" w:space="0" w:color="auto"/>
              <w:bottom w:val="single" w:sz="4" w:space="0" w:color="auto"/>
              <w:right w:val="single" w:sz="4" w:space="0" w:color="auto"/>
            </w:tcBorders>
          </w:tcPr>
          <w:p w:rsidR="00F521E7" w:rsidRPr="00BE7573" w:rsidRDefault="00F521E7" w:rsidP="00C36DD0">
            <w:pPr>
              <w:jc w:val="center"/>
              <w:cnfStyle w:val="100000000000" w:firstRow="1" w:lastRow="0" w:firstColumn="0" w:lastColumn="0" w:oddVBand="0" w:evenVBand="0" w:oddHBand="0" w:evenHBand="0" w:firstRowFirstColumn="0" w:firstRowLastColumn="0" w:lastRowFirstColumn="0" w:lastRowLastColumn="0"/>
              <w:rPr>
                <w:rFonts w:cstheme="minorHAnsi"/>
                <w:sz w:val="24"/>
                <w:szCs w:val="24"/>
                <w:rtl/>
              </w:rPr>
            </w:pPr>
            <w:r w:rsidRPr="00BE7573">
              <w:rPr>
                <w:rFonts w:cstheme="minorHAnsi"/>
                <w:sz w:val="24"/>
                <w:szCs w:val="24"/>
                <w:rtl/>
              </w:rPr>
              <w:t>סעיף\מראה מקום</w:t>
            </w:r>
          </w:p>
        </w:tc>
        <w:tc>
          <w:tcPr>
            <w:tcW w:w="2360" w:type="dxa"/>
            <w:tcBorders>
              <w:top w:val="single" w:sz="4" w:space="0" w:color="auto"/>
              <w:left w:val="single" w:sz="4" w:space="0" w:color="auto"/>
              <w:bottom w:val="single" w:sz="4" w:space="0" w:color="auto"/>
              <w:right w:val="single" w:sz="4" w:space="0" w:color="auto"/>
            </w:tcBorders>
          </w:tcPr>
          <w:p w:rsidR="00F521E7" w:rsidRPr="00BE7573" w:rsidRDefault="00F521E7" w:rsidP="00C36DD0">
            <w:pPr>
              <w:jc w:val="center"/>
              <w:cnfStyle w:val="100000000000" w:firstRow="1" w:lastRow="0" w:firstColumn="0" w:lastColumn="0" w:oddVBand="0" w:evenVBand="0" w:oddHBand="0" w:evenHBand="0" w:firstRowFirstColumn="0" w:firstRowLastColumn="0" w:lastRowFirstColumn="0" w:lastRowLastColumn="0"/>
              <w:rPr>
                <w:rFonts w:cstheme="minorHAnsi"/>
                <w:sz w:val="24"/>
                <w:szCs w:val="24"/>
                <w:rtl/>
              </w:rPr>
            </w:pPr>
            <w:r w:rsidRPr="00BE7573">
              <w:rPr>
                <w:rFonts w:cstheme="minorHAnsi"/>
                <w:sz w:val="24"/>
                <w:szCs w:val="24"/>
                <w:rtl/>
              </w:rPr>
              <w:t>שאלה</w:t>
            </w:r>
          </w:p>
        </w:tc>
        <w:tc>
          <w:tcPr>
            <w:tcW w:w="3957" w:type="dxa"/>
            <w:tcBorders>
              <w:top w:val="single" w:sz="4" w:space="0" w:color="auto"/>
              <w:left w:val="single" w:sz="4" w:space="0" w:color="auto"/>
              <w:bottom w:val="single" w:sz="4" w:space="0" w:color="auto"/>
              <w:right w:val="single" w:sz="4" w:space="0" w:color="auto"/>
            </w:tcBorders>
          </w:tcPr>
          <w:p w:rsidR="00F521E7" w:rsidRPr="00BE7573" w:rsidRDefault="00F521E7" w:rsidP="00C36DD0">
            <w:pPr>
              <w:jc w:val="center"/>
              <w:cnfStyle w:val="100000000000" w:firstRow="1" w:lastRow="0" w:firstColumn="0" w:lastColumn="0" w:oddVBand="0" w:evenVBand="0" w:oddHBand="0" w:evenHBand="0" w:firstRowFirstColumn="0" w:firstRowLastColumn="0" w:lastRowFirstColumn="0" w:lastRowLastColumn="0"/>
              <w:rPr>
                <w:rFonts w:cstheme="minorHAnsi"/>
                <w:sz w:val="24"/>
                <w:szCs w:val="24"/>
                <w:rtl/>
              </w:rPr>
            </w:pPr>
            <w:r w:rsidRPr="00BE7573">
              <w:rPr>
                <w:rFonts w:cstheme="minorHAnsi"/>
                <w:sz w:val="24"/>
                <w:szCs w:val="24"/>
                <w:rtl/>
              </w:rPr>
              <w:t>תשובה</w:t>
            </w:r>
          </w:p>
        </w:tc>
      </w:tr>
      <w:tr w:rsidR="00F521E7" w:rsidRPr="00BE7573" w:rsidTr="00815C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Borders>
              <w:top w:val="single" w:sz="4" w:space="0" w:color="auto"/>
            </w:tcBorders>
          </w:tcPr>
          <w:p w:rsidR="00F521E7" w:rsidRPr="00BE7573" w:rsidRDefault="00F521E7" w:rsidP="00C36DD0">
            <w:pPr>
              <w:jc w:val="center"/>
              <w:rPr>
                <w:rFonts w:cstheme="minorHAnsi"/>
                <w:sz w:val="24"/>
                <w:szCs w:val="24"/>
                <w:rtl/>
              </w:rPr>
            </w:pPr>
            <w:r w:rsidRPr="00BE7573">
              <w:rPr>
                <w:rFonts w:cstheme="minorHAnsi"/>
                <w:sz w:val="24"/>
                <w:szCs w:val="24"/>
                <w:rtl/>
              </w:rPr>
              <w:t>1</w:t>
            </w:r>
          </w:p>
        </w:tc>
        <w:tc>
          <w:tcPr>
            <w:tcW w:w="1239" w:type="dxa"/>
            <w:tcBorders>
              <w:top w:val="single" w:sz="4" w:space="0" w:color="auto"/>
            </w:tcBorders>
          </w:tcPr>
          <w:p w:rsidR="00F521E7" w:rsidRPr="00BE7573" w:rsidRDefault="004C6C82" w:rsidP="00C36DD0">
            <w:pPr>
              <w:jc w:val="center"/>
              <w:cnfStyle w:val="000000100000" w:firstRow="0" w:lastRow="0" w:firstColumn="0" w:lastColumn="0" w:oddVBand="0" w:evenVBand="0" w:oddHBand="1" w:evenHBand="0" w:firstRowFirstColumn="0" w:firstRowLastColumn="0" w:lastRowFirstColumn="0" w:lastRowLastColumn="0"/>
              <w:rPr>
                <w:rFonts w:cstheme="minorHAnsi"/>
                <w:sz w:val="24"/>
                <w:szCs w:val="24"/>
                <w:rtl/>
              </w:rPr>
            </w:pPr>
            <w:r w:rsidRPr="00BE7573">
              <w:rPr>
                <w:rFonts w:cstheme="minorHAnsi"/>
                <w:sz w:val="24"/>
                <w:szCs w:val="24"/>
                <w:rtl/>
              </w:rPr>
              <w:t>כללי</w:t>
            </w:r>
          </w:p>
        </w:tc>
        <w:tc>
          <w:tcPr>
            <w:tcW w:w="2360" w:type="dxa"/>
            <w:tcBorders>
              <w:top w:val="single" w:sz="4" w:space="0" w:color="auto"/>
            </w:tcBorders>
          </w:tcPr>
          <w:p w:rsidR="00F521E7" w:rsidRPr="00BE7573" w:rsidRDefault="004C6C82" w:rsidP="00C36DD0">
            <w:pPr>
              <w:jc w:val="center"/>
              <w:cnfStyle w:val="000000100000" w:firstRow="0" w:lastRow="0" w:firstColumn="0" w:lastColumn="0" w:oddVBand="0" w:evenVBand="0" w:oddHBand="1" w:evenHBand="0" w:firstRowFirstColumn="0" w:firstRowLastColumn="0" w:lastRowFirstColumn="0" w:lastRowLastColumn="0"/>
              <w:rPr>
                <w:rFonts w:cstheme="minorHAnsi"/>
                <w:sz w:val="24"/>
                <w:szCs w:val="24"/>
                <w:rtl/>
              </w:rPr>
            </w:pPr>
            <w:r w:rsidRPr="00BE7573">
              <w:rPr>
                <w:rFonts w:cstheme="minorHAnsi"/>
                <w:sz w:val="24"/>
                <w:szCs w:val="24"/>
                <w:rtl/>
              </w:rPr>
              <w:t>האם ניתן להקליד את פרטי ההצעה על גבי המסמך עצמו במקום למלא בכתב יד?</w:t>
            </w:r>
          </w:p>
        </w:tc>
        <w:tc>
          <w:tcPr>
            <w:tcW w:w="3957" w:type="dxa"/>
            <w:tcBorders>
              <w:top w:val="single" w:sz="4" w:space="0" w:color="auto"/>
            </w:tcBorders>
          </w:tcPr>
          <w:p w:rsidR="00F521E7" w:rsidRPr="00BE7573" w:rsidRDefault="004C6C82" w:rsidP="00C36DD0">
            <w:pPr>
              <w:jc w:val="center"/>
              <w:cnfStyle w:val="000000100000" w:firstRow="0" w:lastRow="0" w:firstColumn="0" w:lastColumn="0" w:oddVBand="0" w:evenVBand="0" w:oddHBand="1" w:evenHBand="0" w:firstRowFirstColumn="0" w:firstRowLastColumn="0" w:lastRowFirstColumn="0" w:lastRowLastColumn="0"/>
              <w:rPr>
                <w:rFonts w:cstheme="minorHAnsi"/>
                <w:sz w:val="24"/>
                <w:szCs w:val="24"/>
                <w:rtl/>
              </w:rPr>
            </w:pPr>
            <w:r w:rsidRPr="00BE7573">
              <w:rPr>
                <w:rFonts w:cstheme="minorHAnsi"/>
                <w:sz w:val="24"/>
                <w:szCs w:val="24"/>
                <w:rtl/>
              </w:rPr>
              <w:t xml:space="preserve">ניתן להקליד את פרטי ההצעה על גבי המסמך. </w:t>
            </w:r>
            <w:r w:rsidR="00174456" w:rsidRPr="00BE7573">
              <w:rPr>
                <w:rFonts w:cstheme="minorHAnsi"/>
                <w:sz w:val="24"/>
                <w:szCs w:val="24"/>
                <w:rtl/>
              </w:rPr>
              <w:t>מומלץ</w:t>
            </w:r>
            <w:r w:rsidRPr="00BE7573">
              <w:rPr>
                <w:rFonts w:cstheme="minorHAnsi"/>
                <w:sz w:val="24"/>
                <w:szCs w:val="24"/>
                <w:rtl/>
              </w:rPr>
              <w:t xml:space="preserve"> </w:t>
            </w:r>
            <w:r w:rsidR="00174456" w:rsidRPr="00BE7573">
              <w:rPr>
                <w:rFonts w:cstheme="minorHAnsi"/>
                <w:sz w:val="24"/>
                <w:szCs w:val="24"/>
                <w:rtl/>
              </w:rPr>
              <w:t>להדגיש זאת בצבע אחר כדי למנוע בלבול.</w:t>
            </w:r>
          </w:p>
        </w:tc>
      </w:tr>
      <w:tr w:rsidR="00F521E7" w:rsidRPr="00BE7573" w:rsidTr="00BE7573">
        <w:tc>
          <w:tcPr>
            <w:tcW w:w="715" w:type="dxa"/>
          </w:tcPr>
          <w:p w:rsidR="00F521E7" w:rsidRPr="00BE7573" w:rsidRDefault="00F521E7" w:rsidP="00C36DD0">
            <w:pPr>
              <w:jc w:val="center"/>
              <w:cnfStyle w:val="001000000000" w:firstRow="0" w:lastRow="0" w:firstColumn="1" w:lastColumn="0" w:oddVBand="0" w:evenVBand="0" w:oddHBand="0" w:evenHBand="0" w:firstRowFirstColumn="0" w:firstRowLastColumn="0" w:lastRowFirstColumn="0" w:lastRowLastColumn="0"/>
              <w:rPr>
                <w:rFonts w:cstheme="minorHAnsi"/>
                <w:sz w:val="24"/>
                <w:szCs w:val="24"/>
                <w:rtl/>
              </w:rPr>
            </w:pPr>
            <w:r w:rsidRPr="00BE7573">
              <w:rPr>
                <w:rFonts w:cstheme="minorHAnsi"/>
                <w:sz w:val="24"/>
                <w:szCs w:val="24"/>
                <w:rtl/>
              </w:rPr>
              <w:t>2</w:t>
            </w:r>
          </w:p>
        </w:tc>
        <w:tc>
          <w:tcPr>
            <w:tcW w:w="1239" w:type="dxa"/>
          </w:tcPr>
          <w:p w:rsidR="00F521E7" w:rsidRPr="00BE7573" w:rsidRDefault="004C6C82" w:rsidP="00C36DD0">
            <w:pPr>
              <w:jc w:val="center"/>
              <w:rPr>
                <w:rFonts w:cstheme="minorHAnsi"/>
                <w:sz w:val="24"/>
                <w:szCs w:val="24"/>
                <w:rtl/>
              </w:rPr>
            </w:pPr>
            <w:r w:rsidRPr="00BE7573">
              <w:rPr>
                <w:rFonts w:cstheme="minorHAnsi"/>
                <w:sz w:val="24"/>
                <w:szCs w:val="24"/>
                <w:rtl/>
              </w:rPr>
              <w:t>סעיף 3.2</w:t>
            </w:r>
          </w:p>
        </w:tc>
        <w:tc>
          <w:tcPr>
            <w:tcW w:w="2360" w:type="dxa"/>
          </w:tcPr>
          <w:p w:rsidR="00F521E7" w:rsidRPr="00BE7573" w:rsidRDefault="004C6C82" w:rsidP="00C36DD0">
            <w:pPr>
              <w:jc w:val="center"/>
              <w:rPr>
                <w:rFonts w:cstheme="minorHAnsi"/>
                <w:sz w:val="24"/>
                <w:szCs w:val="24"/>
                <w:rtl/>
              </w:rPr>
            </w:pPr>
            <w:r w:rsidRPr="00BE7573">
              <w:rPr>
                <w:rFonts w:cstheme="minorHAnsi"/>
                <w:sz w:val="24"/>
                <w:szCs w:val="24"/>
                <w:rtl/>
              </w:rPr>
              <w:t>האם שירותים משפטיים לעירייה כלשהי שניתנו במסגרת מכרז נחשבים כמתן שירותים משפטיים למשרדי ממשלה ויחידות סמך?</w:t>
            </w:r>
          </w:p>
        </w:tc>
        <w:tc>
          <w:tcPr>
            <w:tcW w:w="3957" w:type="dxa"/>
          </w:tcPr>
          <w:p w:rsidR="00F521E7" w:rsidRPr="00BE7573" w:rsidRDefault="004C6C82" w:rsidP="00C36DD0">
            <w:pPr>
              <w:jc w:val="center"/>
              <w:rPr>
                <w:rFonts w:cstheme="minorHAnsi"/>
                <w:sz w:val="24"/>
                <w:szCs w:val="24"/>
                <w:rtl/>
              </w:rPr>
            </w:pPr>
            <w:r w:rsidRPr="00BE7573">
              <w:rPr>
                <w:rFonts w:cstheme="minorHAnsi"/>
                <w:sz w:val="24"/>
                <w:szCs w:val="24"/>
                <w:rtl/>
              </w:rPr>
              <w:t xml:space="preserve">כן. ניתן להכליל </w:t>
            </w:r>
            <w:r w:rsidR="00174456" w:rsidRPr="00BE7573">
              <w:rPr>
                <w:rFonts w:cstheme="minorHAnsi"/>
                <w:sz w:val="24"/>
                <w:szCs w:val="24"/>
                <w:rtl/>
              </w:rPr>
              <w:t>שירות זה</w:t>
            </w:r>
            <w:r w:rsidRPr="00BE7573">
              <w:rPr>
                <w:rFonts w:cstheme="minorHAnsi"/>
                <w:sz w:val="24"/>
                <w:szCs w:val="24"/>
                <w:rtl/>
              </w:rPr>
              <w:t xml:space="preserve"> </w:t>
            </w:r>
            <w:r w:rsidR="00014937">
              <w:rPr>
                <w:rFonts w:cstheme="minorHAnsi" w:hint="cs"/>
                <w:sz w:val="24"/>
                <w:szCs w:val="24"/>
                <w:rtl/>
              </w:rPr>
              <w:t xml:space="preserve">וכל שירות שניתן לגופיים ציבוריים </w:t>
            </w:r>
            <w:r w:rsidRPr="00BE7573">
              <w:rPr>
                <w:rFonts w:cstheme="minorHAnsi"/>
                <w:sz w:val="24"/>
                <w:szCs w:val="24"/>
                <w:rtl/>
              </w:rPr>
              <w:t>כמתן שירותים משפטיים למשרדי ממשלה ויחידות סמך.</w:t>
            </w:r>
          </w:p>
        </w:tc>
      </w:tr>
      <w:tr w:rsidR="00F521E7" w:rsidRPr="00BE7573" w:rsidTr="00BE75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tcPr>
          <w:p w:rsidR="00F521E7" w:rsidRPr="00BE7573" w:rsidRDefault="00F521E7" w:rsidP="00C36DD0">
            <w:pPr>
              <w:jc w:val="center"/>
              <w:rPr>
                <w:rFonts w:cstheme="minorHAnsi"/>
                <w:sz w:val="24"/>
                <w:szCs w:val="24"/>
                <w:rtl/>
              </w:rPr>
            </w:pPr>
            <w:r w:rsidRPr="00BE7573">
              <w:rPr>
                <w:rFonts w:cstheme="minorHAnsi"/>
                <w:sz w:val="24"/>
                <w:szCs w:val="24"/>
                <w:rtl/>
              </w:rPr>
              <w:t>3</w:t>
            </w:r>
          </w:p>
        </w:tc>
        <w:tc>
          <w:tcPr>
            <w:tcW w:w="1239" w:type="dxa"/>
          </w:tcPr>
          <w:p w:rsidR="00F521E7" w:rsidRPr="00BE7573" w:rsidRDefault="00174456" w:rsidP="00C36DD0">
            <w:pPr>
              <w:jc w:val="center"/>
              <w:cnfStyle w:val="000000100000" w:firstRow="0" w:lastRow="0" w:firstColumn="0" w:lastColumn="0" w:oddVBand="0" w:evenVBand="0" w:oddHBand="1" w:evenHBand="0" w:firstRowFirstColumn="0" w:firstRowLastColumn="0" w:lastRowFirstColumn="0" w:lastRowLastColumn="0"/>
              <w:rPr>
                <w:rFonts w:cstheme="minorHAnsi"/>
                <w:sz w:val="24"/>
                <w:szCs w:val="24"/>
                <w:rtl/>
              </w:rPr>
            </w:pPr>
            <w:r w:rsidRPr="00BE7573">
              <w:rPr>
                <w:rFonts w:cstheme="minorHAnsi"/>
                <w:sz w:val="24"/>
                <w:szCs w:val="24"/>
                <w:rtl/>
              </w:rPr>
              <w:t>כללי</w:t>
            </w:r>
          </w:p>
        </w:tc>
        <w:tc>
          <w:tcPr>
            <w:tcW w:w="2360" w:type="dxa"/>
          </w:tcPr>
          <w:p w:rsidR="00F521E7" w:rsidRPr="00BE7573" w:rsidRDefault="00174456" w:rsidP="00C36DD0">
            <w:pPr>
              <w:jc w:val="center"/>
              <w:cnfStyle w:val="000000100000" w:firstRow="0" w:lastRow="0" w:firstColumn="0" w:lastColumn="0" w:oddVBand="0" w:evenVBand="0" w:oddHBand="1" w:evenHBand="0" w:firstRowFirstColumn="0" w:firstRowLastColumn="0" w:lastRowFirstColumn="0" w:lastRowLastColumn="0"/>
              <w:rPr>
                <w:rFonts w:cstheme="minorHAnsi"/>
                <w:sz w:val="24"/>
                <w:szCs w:val="24"/>
                <w:rtl/>
              </w:rPr>
            </w:pPr>
            <w:r w:rsidRPr="00BE7573">
              <w:rPr>
                <w:rFonts w:cstheme="minorHAnsi"/>
                <w:sz w:val="24"/>
                <w:szCs w:val="24"/>
                <w:rtl/>
              </w:rPr>
              <w:t>האם המכרז כולל שירותים של עריכת פטנטים</w:t>
            </w:r>
          </w:p>
        </w:tc>
        <w:tc>
          <w:tcPr>
            <w:tcW w:w="3957" w:type="dxa"/>
          </w:tcPr>
          <w:p w:rsidR="00F521E7" w:rsidRPr="00BE7573" w:rsidRDefault="00174456" w:rsidP="00C36DD0">
            <w:pPr>
              <w:jc w:val="center"/>
              <w:cnfStyle w:val="000000100000" w:firstRow="0" w:lastRow="0" w:firstColumn="0" w:lastColumn="0" w:oddVBand="0" w:evenVBand="0" w:oddHBand="1" w:evenHBand="0" w:firstRowFirstColumn="0" w:firstRowLastColumn="0" w:lastRowFirstColumn="0" w:lastRowLastColumn="0"/>
              <w:rPr>
                <w:rFonts w:cstheme="minorHAnsi"/>
                <w:sz w:val="24"/>
                <w:szCs w:val="24"/>
                <w:rtl/>
              </w:rPr>
            </w:pPr>
            <w:r w:rsidRPr="00BE7573">
              <w:rPr>
                <w:rFonts w:cstheme="minorHAnsi"/>
                <w:sz w:val="24"/>
                <w:szCs w:val="24"/>
                <w:rtl/>
              </w:rPr>
              <w:t xml:space="preserve">המכרז לא כולל שירותים של עריכת </w:t>
            </w:r>
            <w:r w:rsidR="0054626B">
              <w:rPr>
                <w:rFonts w:cstheme="minorHAnsi"/>
                <w:sz w:val="24"/>
                <w:szCs w:val="24"/>
                <w:rtl/>
              </w:rPr>
              <w:t>פטנטים</w:t>
            </w:r>
            <w:r w:rsidR="0054626B">
              <w:rPr>
                <w:rFonts w:cstheme="minorHAnsi" w:hint="cs"/>
                <w:sz w:val="24"/>
                <w:szCs w:val="24"/>
                <w:rtl/>
              </w:rPr>
              <w:t xml:space="preserve"> אלא נוגע יותר בסיוע וגיבוש מדיניות, מעבר על הסכמים וכו'.</w:t>
            </w:r>
          </w:p>
        </w:tc>
      </w:tr>
      <w:tr w:rsidR="00F521E7" w:rsidRPr="00BE7573" w:rsidTr="00BE7573">
        <w:tc>
          <w:tcPr>
            <w:cnfStyle w:val="001000000000" w:firstRow="0" w:lastRow="0" w:firstColumn="1" w:lastColumn="0" w:oddVBand="0" w:evenVBand="0" w:oddHBand="0" w:evenHBand="0" w:firstRowFirstColumn="0" w:firstRowLastColumn="0" w:lastRowFirstColumn="0" w:lastRowLastColumn="0"/>
            <w:tcW w:w="715" w:type="dxa"/>
          </w:tcPr>
          <w:p w:rsidR="00F521E7" w:rsidRPr="00BE7573" w:rsidRDefault="00F521E7" w:rsidP="00C36DD0">
            <w:pPr>
              <w:jc w:val="center"/>
              <w:rPr>
                <w:rFonts w:cstheme="minorHAnsi"/>
                <w:sz w:val="24"/>
                <w:szCs w:val="24"/>
                <w:rtl/>
              </w:rPr>
            </w:pPr>
            <w:r w:rsidRPr="00BE7573">
              <w:rPr>
                <w:rFonts w:cstheme="minorHAnsi"/>
                <w:sz w:val="24"/>
                <w:szCs w:val="24"/>
                <w:rtl/>
              </w:rPr>
              <w:t>4</w:t>
            </w:r>
          </w:p>
        </w:tc>
        <w:tc>
          <w:tcPr>
            <w:tcW w:w="1239" w:type="dxa"/>
          </w:tcPr>
          <w:p w:rsidR="00F521E7" w:rsidRPr="00BE7573" w:rsidRDefault="00174456" w:rsidP="00C36DD0">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r w:rsidRPr="00BE7573">
              <w:rPr>
                <w:rFonts w:cstheme="minorHAnsi"/>
                <w:sz w:val="24"/>
                <w:szCs w:val="24"/>
                <w:rtl/>
              </w:rPr>
              <w:t>כללי</w:t>
            </w:r>
          </w:p>
        </w:tc>
        <w:tc>
          <w:tcPr>
            <w:tcW w:w="2360" w:type="dxa"/>
          </w:tcPr>
          <w:p w:rsidR="00F521E7" w:rsidRPr="00BE7573" w:rsidRDefault="00174456" w:rsidP="00C36DD0">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r w:rsidRPr="00BE7573">
              <w:rPr>
                <w:rFonts w:cstheme="minorHAnsi"/>
                <w:sz w:val="24"/>
                <w:szCs w:val="24"/>
                <w:rtl/>
              </w:rPr>
              <w:t>אודה לקבלת פירוט על השירותים הנדרשים</w:t>
            </w:r>
            <w:r w:rsidR="00815C56">
              <w:rPr>
                <w:rFonts w:cstheme="minorHAnsi" w:hint="cs"/>
                <w:sz w:val="24"/>
                <w:szCs w:val="24"/>
                <w:rtl/>
              </w:rPr>
              <w:t>.</w:t>
            </w:r>
          </w:p>
        </w:tc>
        <w:tc>
          <w:tcPr>
            <w:tcW w:w="3957" w:type="dxa"/>
          </w:tcPr>
          <w:p w:rsidR="002555A1" w:rsidRPr="00BE7573" w:rsidRDefault="00174456" w:rsidP="00E32742">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r w:rsidRPr="00BE7573">
              <w:rPr>
                <w:rFonts w:cstheme="minorHAnsi"/>
                <w:sz w:val="24"/>
                <w:szCs w:val="24"/>
                <w:rtl/>
              </w:rPr>
              <w:t xml:space="preserve">צוות קניין רוחני בחשב הכללי עוסק </w:t>
            </w:r>
            <w:r w:rsidR="002555A1" w:rsidRPr="00BE7573">
              <w:rPr>
                <w:rFonts w:cstheme="minorHAnsi"/>
                <w:sz w:val="24"/>
                <w:szCs w:val="24"/>
                <w:rtl/>
              </w:rPr>
              <w:t>ב</w:t>
            </w:r>
            <w:r w:rsidRPr="00BE7573">
              <w:rPr>
                <w:rFonts w:cstheme="minorHAnsi"/>
                <w:sz w:val="24"/>
                <w:szCs w:val="24"/>
                <w:rtl/>
              </w:rPr>
              <w:t>אכיפה</w:t>
            </w:r>
            <w:r w:rsidR="002555A1" w:rsidRPr="00BE7573">
              <w:rPr>
                <w:rFonts w:cstheme="minorHAnsi"/>
                <w:sz w:val="24"/>
                <w:szCs w:val="24"/>
                <w:rtl/>
              </w:rPr>
              <w:t>,</w:t>
            </w:r>
            <w:r w:rsidRPr="00BE7573">
              <w:rPr>
                <w:rFonts w:cstheme="minorHAnsi"/>
                <w:sz w:val="24"/>
                <w:szCs w:val="24"/>
                <w:rtl/>
              </w:rPr>
              <w:t xml:space="preserve"> שמירה </w:t>
            </w:r>
            <w:r w:rsidR="00E32742">
              <w:rPr>
                <w:rFonts w:cstheme="minorHAnsi" w:hint="cs"/>
                <w:sz w:val="24"/>
                <w:szCs w:val="24"/>
                <w:rtl/>
              </w:rPr>
              <w:t xml:space="preserve">וקביעת </w:t>
            </w:r>
            <w:r w:rsidRPr="00BE7573">
              <w:rPr>
                <w:rFonts w:cstheme="minorHAnsi"/>
                <w:sz w:val="24"/>
                <w:szCs w:val="24"/>
                <w:rtl/>
              </w:rPr>
              <w:t xml:space="preserve">מדיניות בכל נושא קניין הרוחני של המדינה. כחלק מפעילות זו עוסק הצוות </w:t>
            </w:r>
            <w:r w:rsidR="002555A1" w:rsidRPr="00BE7573">
              <w:rPr>
                <w:rFonts w:cstheme="minorHAnsi"/>
                <w:sz w:val="24"/>
                <w:szCs w:val="24"/>
                <w:rtl/>
              </w:rPr>
              <w:t>בסוגים שונים של</w:t>
            </w:r>
            <w:r w:rsidRPr="00BE7573">
              <w:rPr>
                <w:rFonts w:cstheme="minorHAnsi"/>
                <w:sz w:val="24"/>
                <w:szCs w:val="24"/>
                <w:rtl/>
              </w:rPr>
              <w:t xml:space="preserve"> תוצרי ידע מגופים ממשלתיים רבי</w:t>
            </w:r>
            <w:r w:rsidR="002555A1" w:rsidRPr="00BE7573">
              <w:rPr>
                <w:rFonts w:cstheme="minorHAnsi"/>
                <w:sz w:val="24"/>
                <w:szCs w:val="24"/>
                <w:rtl/>
              </w:rPr>
              <w:t>ם</w:t>
            </w:r>
            <w:r w:rsidR="00BE7573" w:rsidRPr="00BE7573">
              <w:rPr>
                <w:rFonts w:cstheme="minorHAnsi"/>
                <w:sz w:val="24"/>
                <w:szCs w:val="24"/>
                <w:rtl/>
              </w:rPr>
              <w:t xml:space="preserve"> שהעיקריים שבהם הינם</w:t>
            </w:r>
            <w:r w:rsidR="002555A1" w:rsidRPr="00BE7573">
              <w:rPr>
                <w:rFonts w:cstheme="minorHAnsi"/>
                <w:sz w:val="24"/>
                <w:szCs w:val="24"/>
                <w:rtl/>
              </w:rPr>
              <w:t xml:space="preserve"> : בריאות, חקלאות, מחשוב ו</w:t>
            </w:r>
            <w:r w:rsidRPr="00BE7573">
              <w:rPr>
                <w:rFonts w:cstheme="minorHAnsi"/>
                <w:sz w:val="24"/>
                <w:szCs w:val="24"/>
                <w:rtl/>
              </w:rPr>
              <w:t>ביטחון.</w:t>
            </w:r>
          </w:p>
          <w:p w:rsidR="00F521E7" w:rsidRPr="00BE7573" w:rsidRDefault="002555A1" w:rsidP="00C36DD0">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r w:rsidRPr="00BE7573">
              <w:rPr>
                <w:rFonts w:cstheme="minorHAnsi"/>
                <w:sz w:val="24"/>
                <w:szCs w:val="24"/>
                <w:rtl/>
              </w:rPr>
              <w:t xml:space="preserve">פעמים רבות נעזר הצוות ביועץ משפטי חיצוני לצורך הכוונה וקבלת חוות דעתו המקצועית על פניות ונושאים חדשים המגיעים </w:t>
            </w:r>
            <w:proofErr w:type="spellStart"/>
            <w:r w:rsidRPr="00BE7573">
              <w:rPr>
                <w:rFonts w:cstheme="minorHAnsi"/>
                <w:sz w:val="24"/>
                <w:szCs w:val="24"/>
                <w:rtl/>
              </w:rPr>
              <w:t>לפיתחו</w:t>
            </w:r>
            <w:proofErr w:type="spellEnd"/>
            <w:r w:rsidRPr="00BE7573">
              <w:rPr>
                <w:rFonts w:cstheme="minorHAnsi"/>
                <w:sz w:val="24"/>
                <w:szCs w:val="24"/>
                <w:rtl/>
              </w:rPr>
              <w:t xml:space="preserve"> של הצוות.</w:t>
            </w:r>
          </w:p>
          <w:p w:rsidR="00BE7573" w:rsidRPr="00BE7573" w:rsidRDefault="00BE7573" w:rsidP="00C36DD0">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r w:rsidRPr="00BE7573">
              <w:rPr>
                <w:rFonts w:cstheme="minorHAnsi"/>
                <w:sz w:val="24"/>
                <w:szCs w:val="24"/>
                <w:rtl/>
              </w:rPr>
              <w:t>* פירוט נוסף</w:t>
            </w:r>
            <w:r w:rsidR="00A13793">
              <w:rPr>
                <w:rFonts w:cstheme="minorHAnsi" w:hint="cs"/>
                <w:sz w:val="24"/>
                <w:szCs w:val="24"/>
                <w:rtl/>
              </w:rPr>
              <w:t xml:space="preserve"> על אופי הפעילות</w:t>
            </w:r>
            <w:r w:rsidRPr="00BE7573">
              <w:rPr>
                <w:rFonts w:cstheme="minorHAnsi"/>
                <w:sz w:val="24"/>
                <w:szCs w:val="24"/>
                <w:rtl/>
              </w:rPr>
              <w:t xml:space="preserve"> מופיע מטה.</w:t>
            </w:r>
          </w:p>
          <w:p w:rsidR="00BE7573" w:rsidRPr="00BE7573" w:rsidRDefault="00BE7573" w:rsidP="00C36DD0">
            <w:pPr>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bl>
    <w:p w:rsidR="00F521E7" w:rsidRPr="00BE7573" w:rsidRDefault="00F521E7">
      <w:pPr>
        <w:rPr>
          <w:rFonts w:cstheme="minorHAnsi"/>
          <w:sz w:val="24"/>
          <w:szCs w:val="24"/>
          <w:rtl/>
        </w:rPr>
      </w:pPr>
    </w:p>
    <w:p w:rsidR="00BE7573" w:rsidRPr="00BE7573" w:rsidRDefault="00BE7573" w:rsidP="00BE7573">
      <w:pPr>
        <w:jc w:val="both"/>
        <w:rPr>
          <w:rFonts w:cstheme="minorHAnsi"/>
          <w:sz w:val="24"/>
          <w:szCs w:val="24"/>
          <w:u w:val="single"/>
          <w:rtl/>
        </w:rPr>
      </w:pPr>
      <w:r w:rsidRPr="00BE7573">
        <w:rPr>
          <w:rFonts w:cstheme="minorHAnsi"/>
          <w:sz w:val="24"/>
          <w:szCs w:val="24"/>
          <w:u w:val="single"/>
          <w:rtl/>
        </w:rPr>
        <w:t xml:space="preserve">* להלן פירוט נוסף על עבודת צוות קניין רוחני בחשב הכללי כפי שמופיע באתר משרד האוצר : </w:t>
      </w:r>
    </w:p>
    <w:p w:rsidR="00BE7573" w:rsidRPr="00BE7573" w:rsidRDefault="00BE7573" w:rsidP="00BE7573">
      <w:pPr>
        <w:jc w:val="both"/>
        <w:rPr>
          <w:rFonts w:cstheme="minorHAnsi"/>
          <w:sz w:val="24"/>
          <w:szCs w:val="24"/>
          <w:rtl/>
        </w:rPr>
      </w:pPr>
      <w:r w:rsidRPr="00BE7573">
        <w:rPr>
          <w:rFonts w:cstheme="minorHAnsi"/>
          <w:sz w:val="24"/>
          <w:szCs w:val="24"/>
          <w:rtl/>
        </w:rPr>
        <w:t xml:space="preserve">צוות משרדים ביטחוניים וקניין רוחני בחטיבת ביטחון ומנהל אחראי על הסדרת הטיפול בנכסי הקניין הרוחני של המדינה, וכן לפעול לחיזוק האכיפה וקידום מסחור הקניין הרוחני. טיפול מעמיק בנושא החל בשנת 2005, אז קבעה ועדה מטעם החשב הכללי, כי יש להתמקד במספר תחומים בעלי פוטנציאל גבוה: מערכת הבריאות, מערכת הביטחון, מערכת החקלאות וכן תחום המחשוב. כיום, היבטי העיסוק בתחום הקניין הרוחני מטופלים בכמה רבדים: אכיפה, ניהול ומימוש. במסגרת עבודתו של הצוות בתחום הקניין הרוחני, מושקעים מאמצים בהתאמת הנהלים למציאות הטכנולוגית המתפתחת תוך שמירה על המחקר והפיתוח במדינה. </w:t>
      </w:r>
    </w:p>
    <w:p w:rsidR="00BE7573" w:rsidRPr="00BE7573" w:rsidRDefault="00BE7573" w:rsidP="00BE7573">
      <w:pPr>
        <w:jc w:val="both"/>
        <w:rPr>
          <w:rFonts w:cstheme="minorHAnsi"/>
          <w:sz w:val="24"/>
          <w:szCs w:val="24"/>
          <w:rtl/>
        </w:rPr>
      </w:pPr>
    </w:p>
    <w:p w:rsidR="00BE7573" w:rsidRDefault="00BE7573" w:rsidP="00BE7573">
      <w:pPr>
        <w:jc w:val="both"/>
        <w:rPr>
          <w:rFonts w:cstheme="minorHAnsi"/>
          <w:sz w:val="24"/>
          <w:szCs w:val="24"/>
          <w:rtl/>
        </w:rPr>
      </w:pPr>
      <w:r w:rsidRPr="00815C56">
        <w:rPr>
          <w:rFonts w:cstheme="minorHAnsi"/>
          <w:b/>
          <w:bCs/>
          <w:sz w:val="24"/>
          <w:szCs w:val="24"/>
          <w:rtl/>
        </w:rPr>
        <w:lastRenderedPageBreak/>
        <w:t>מערכת הבריאות</w:t>
      </w:r>
      <w:r w:rsidRPr="00BE7573">
        <w:rPr>
          <w:rFonts w:cstheme="minorHAnsi"/>
          <w:sz w:val="24"/>
          <w:szCs w:val="24"/>
          <w:rtl/>
        </w:rPr>
        <w:t xml:space="preserve"> – הוראת </w:t>
      </w:r>
      <w:proofErr w:type="spellStart"/>
      <w:r w:rsidRPr="00BE7573">
        <w:rPr>
          <w:rFonts w:cstheme="minorHAnsi"/>
          <w:sz w:val="24"/>
          <w:szCs w:val="24"/>
          <w:rtl/>
        </w:rPr>
        <w:t>תכ"מ</w:t>
      </w:r>
      <w:proofErr w:type="spellEnd"/>
      <w:r w:rsidRPr="00BE7573">
        <w:rPr>
          <w:rFonts w:cstheme="minorHAnsi"/>
          <w:sz w:val="24"/>
          <w:szCs w:val="24"/>
          <w:rtl/>
        </w:rPr>
        <w:t xml:space="preserve"> 15.5.0.1 עוסקת בניהול תוצרי ידע של הממשלה. הוראה זו מפורטת, וכוללת התייחסות לכל שלבי ניהול הקניין הרוחני, החל משלב תחילת המחקר ועד חלוקת התמלוגים, ולרבות סוגיות שונות כגון: בעלות של תאגידי בריאות על חברות הזנק, התקשרות של עובדי בתי חולים עם חברות הזנק </w:t>
      </w:r>
      <w:proofErr w:type="spellStart"/>
      <w:r w:rsidRPr="00BE7573">
        <w:rPr>
          <w:rFonts w:cstheme="minorHAnsi"/>
          <w:sz w:val="24"/>
          <w:szCs w:val="24"/>
          <w:rtl/>
        </w:rPr>
        <w:t>וכו</w:t>
      </w:r>
      <w:proofErr w:type="spellEnd"/>
      <w:r w:rsidRPr="00BE7573">
        <w:rPr>
          <w:rFonts w:cstheme="minorHAnsi"/>
          <w:sz w:val="24"/>
          <w:szCs w:val="24"/>
          <w:rtl/>
        </w:rPr>
        <w:t>'. במסגרת ההוראה הוקם צוות יישום בין משרדי אשר דן בסוגיות שונות (יחסים עם גופי מחקר, בקשות חריגות, טיפול בהפרות זכויותיה של המדינה וקידום המסחור).</w:t>
      </w:r>
    </w:p>
    <w:p w:rsidR="00CE3156" w:rsidRPr="00CE3156" w:rsidRDefault="00CE3156" w:rsidP="00BE7573">
      <w:pPr>
        <w:jc w:val="both"/>
        <w:rPr>
          <w:rFonts w:cstheme="minorHAnsi"/>
          <w:sz w:val="24"/>
          <w:szCs w:val="24"/>
          <w:rtl/>
        </w:rPr>
      </w:pPr>
      <w:hyperlink r:id="rId4" w:history="1">
        <w:r w:rsidRPr="00BC6DA7">
          <w:rPr>
            <w:rStyle w:val="Hyperlink"/>
            <w:rFonts w:cstheme="minorHAnsi"/>
            <w:sz w:val="24"/>
            <w:szCs w:val="24"/>
          </w:rPr>
          <w:t>https://takam.mof.gov.il/document/H.15.5.1</w:t>
        </w:r>
      </w:hyperlink>
      <w:r>
        <w:rPr>
          <w:rFonts w:cstheme="minorHAnsi" w:hint="cs"/>
          <w:sz w:val="24"/>
          <w:szCs w:val="24"/>
          <w:rtl/>
        </w:rPr>
        <w:t xml:space="preserve"> </w:t>
      </w:r>
    </w:p>
    <w:p w:rsidR="00BE7573" w:rsidRPr="00BE7573" w:rsidRDefault="00BE7573" w:rsidP="00BE7573">
      <w:pPr>
        <w:jc w:val="both"/>
        <w:rPr>
          <w:rFonts w:cstheme="minorHAnsi"/>
          <w:sz w:val="24"/>
          <w:szCs w:val="24"/>
          <w:rtl/>
        </w:rPr>
      </w:pPr>
      <w:r w:rsidRPr="00815C56">
        <w:rPr>
          <w:rFonts w:cstheme="minorHAnsi"/>
          <w:b/>
          <w:bCs/>
          <w:sz w:val="24"/>
          <w:szCs w:val="24"/>
          <w:rtl/>
        </w:rPr>
        <w:t>תחום החקלאות</w:t>
      </w:r>
      <w:r w:rsidRPr="00BE7573">
        <w:rPr>
          <w:rFonts w:cstheme="minorHAnsi"/>
          <w:sz w:val="24"/>
          <w:szCs w:val="24"/>
          <w:rtl/>
        </w:rPr>
        <w:t xml:space="preserve"> – </w:t>
      </w:r>
      <w:proofErr w:type="spellStart"/>
      <w:r w:rsidRPr="00BE7573">
        <w:rPr>
          <w:rFonts w:cstheme="minorHAnsi"/>
          <w:sz w:val="24"/>
          <w:szCs w:val="24"/>
          <w:rtl/>
        </w:rPr>
        <w:t>מינהל</w:t>
      </w:r>
      <w:proofErr w:type="spellEnd"/>
      <w:r w:rsidRPr="00BE7573">
        <w:rPr>
          <w:rFonts w:cstheme="minorHAnsi"/>
          <w:sz w:val="24"/>
          <w:szCs w:val="24"/>
          <w:rtl/>
        </w:rPr>
        <w:t xml:space="preserve"> המחקר החקלאי (מכון וולקני) הוא המוסד הגדול ביותר בישראל העוסק במחקר חקלאי. כפועל יוצא, במסגרת עבודת המכון פועלת יחידת "קידום" שתפקידה למסחר את הקניין הרוחני שנוצר במכון. בנוסף, במסגרת הוראת </w:t>
      </w:r>
      <w:proofErr w:type="spellStart"/>
      <w:r w:rsidRPr="00BE7573">
        <w:rPr>
          <w:rFonts w:cstheme="minorHAnsi"/>
          <w:sz w:val="24"/>
          <w:szCs w:val="24"/>
          <w:rtl/>
        </w:rPr>
        <w:t>תכ"מ</w:t>
      </w:r>
      <w:proofErr w:type="spellEnd"/>
      <w:r w:rsidRPr="00BE7573">
        <w:rPr>
          <w:rFonts w:cstheme="minorHAnsi"/>
          <w:sz w:val="24"/>
          <w:szCs w:val="24"/>
          <w:rtl/>
        </w:rPr>
        <w:t xml:space="preserve"> 15.5.0.1 קיים נוהל שמטרתו ניהול הקניין הרוחני של המכון הוולקני לאור מאפייניו הייחודיים, לרבות הסדרת תמלוגים, והסדרת הליכי המסחור.</w:t>
      </w:r>
    </w:p>
    <w:p w:rsidR="00BE7573" w:rsidRPr="00BE7573" w:rsidRDefault="00BE7573" w:rsidP="00BE7573">
      <w:pPr>
        <w:jc w:val="both"/>
        <w:rPr>
          <w:rFonts w:cstheme="minorHAnsi"/>
          <w:sz w:val="24"/>
          <w:szCs w:val="24"/>
          <w:rtl/>
        </w:rPr>
      </w:pPr>
      <w:r w:rsidRPr="00815C56">
        <w:rPr>
          <w:rFonts w:cstheme="minorHAnsi"/>
          <w:b/>
          <w:bCs/>
          <w:sz w:val="24"/>
          <w:szCs w:val="24"/>
          <w:rtl/>
        </w:rPr>
        <w:t xml:space="preserve">מערכת הביטחון וגופי </w:t>
      </w:r>
      <w:proofErr w:type="spellStart"/>
      <w:r w:rsidRPr="00815C56">
        <w:rPr>
          <w:rFonts w:cstheme="minorHAnsi"/>
          <w:b/>
          <w:bCs/>
          <w:sz w:val="24"/>
          <w:szCs w:val="24"/>
          <w:rtl/>
        </w:rPr>
        <w:t>הבט"פ</w:t>
      </w:r>
      <w:proofErr w:type="spellEnd"/>
      <w:r w:rsidRPr="00BE7573">
        <w:rPr>
          <w:rFonts w:cstheme="minorHAnsi"/>
          <w:sz w:val="24"/>
          <w:szCs w:val="24"/>
          <w:rtl/>
        </w:rPr>
        <w:t>– הצוות החל בתהליך של מיפוי ומיצוי תוצרי ידע הנוצרים במסגרת עבודתם של המשרדים הביטחוניים, לרבות הגופים הכפופים להם. תהליך כזה, נעשה במסגרת מגבלות ביטחון המידע, תוך הימנעות מחשיפת שיטות העבודה הייחודיות של גורמי הביטחון.</w:t>
      </w:r>
    </w:p>
    <w:p w:rsidR="00BE7573" w:rsidRPr="00BE7573" w:rsidRDefault="00BE7573" w:rsidP="00BE7573">
      <w:pPr>
        <w:jc w:val="both"/>
        <w:rPr>
          <w:rFonts w:cstheme="minorHAnsi"/>
          <w:sz w:val="24"/>
          <w:szCs w:val="24"/>
          <w:rtl/>
        </w:rPr>
      </w:pPr>
      <w:r w:rsidRPr="00815C56">
        <w:rPr>
          <w:rFonts w:cstheme="minorHAnsi"/>
          <w:b/>
          <w:bCs/>
          <w:sz w:val="24"/>
          <w:szCs w:val="24"/>
          <w:rtl/>
        </w:rPr>
        <w:t>תחום המחשוב</w:t>
      </w:r>
      <w:r w:rsidRPr="00BE7573">
        <w:rPr>
          <w:rFonts w:cstheme="minorHAnsi"/>
          <w:sz w:val="24"/>
          <w:szCs w:val="24"/>
          <w:rtl/>
        </w:rPr>
        <w:t xml:space="preserve"> – קיימת הוראת </w:t>
      </w:r>
      <w:proofErr w:type="spellStart"/>
      <w:r w:rsidRPr="00BE7573">
        <w:rPr>
          <w:rFonts w:cstheme="minorHAnsi"/>
          <w:sz w:val="24"/>
          <w:szCs w:val="24"/>
          <w:rtl/>
        </w:rPr>
        <w:t>תכ"מ</w:t>
      </w:r>
      <w:proofErr w:type="spellEnd"/>
      <w:r w:rsidRPr="00BE7573">
        <w:rPr>
          <w:rFonts w:cstheme="minorHAnsi"/>
          <w:sz w:val="24"/>
          <w:szCs w:val="24"/>
          <w:rtl/>
        </w:rPr>
        <w:t xml:space="preserve"> 15.5.2.0 המסדירה את האופן בו יש להגן על קניינה הרוחני של המדינה בתחום המחשוב. הוראה זו מתעדכנת מת לעת וזאת כדי להתאימה למציאות הטכנולוגית הדינאמית והמתפתחת.</w:t>
      </w:r>
    </w:p>
    <w:p w:rsidR="00BE7573" w:rsidRPr="00BE7573" w:rsidRDefault="00BE7573" w:rsidP="00BE7573">
      <w:pPr>
        <w:jc w:val="both"/>
        <w:rPr>
          <w:rFonts w:cstheme="minorHAnsi" w:hint="cs"/>
          <w:sz w:val="24"/>
          <w:szCs w:val="24"/>
        </w:rPr>
      </w:pPr>
    </w:p>
    <w:sectPr w:rsidR="00BE7573" w:rsidRPr="00BE7573" w:rsidSect="00B538E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21E7"/>
    <w:rsid w:val="00014937"/>
    <w:rsid w:val="00174456"/>
    <w:rsid w:val="00205280"/>
    <w:rsid w:val="002555A1"/>
    <w:rsid w:val="004C6C82"/>
    <w:rsid w:val="0054626B"/>
    <w:rsid w:val="005666E3"/>
    <w:rsid w:val="00815C56"/>
    <w:rsid w:val="00A13793"/>
    <w:rsid w:val="00A311B4"/>
    <w:rsid w:val="00B538E2"/>
    <w:rsid w:val="00BE7573"/>
    <w:rsid w:val="00C36DD0"/>
    <w:rsid w:val="00CE3156"/>
    <w:rsid w:val="00E32742"/>
    <w:rsid w:val="00F35B6C"/>
    <w:rsid w:val="00F521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F751C"/>
  <w15:chartTrackingRefBased/>
  <w15:docId w15:val="{E37EDB9E-F193-4106-AB74-D6F1F12A6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521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6">
    <w:name w:val="Grid Table 4 Accent 6"/>
    <w:basedOn w:val="a1"/>
    <w:uiPriority w:val="49"/>
    <w:rsid w:val="00F521E7"/>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a4">
    <w:name w:val="List Paragraph"/>
    <w:basedOn w:val="a"/>
    <w:uiPriority w:val="34"/>
    <w:qFormat/>
    <w:rsid w:val="00BE7573"/>
    <w:pPr>
      <w:ind w:left="720"/>
      <w:contextualSpacing/>
    </w:pPr>
  </w:style>
  <w:style w:type="character" w:styleId="Hyperlink">
    <w:name w:val="Hyperlink"/>
    <w:basedOn w:val="a0"/>
    <w:uiPriority w:val="99"/>
    <w:unhideWhenUsed/>
    <w:rsid w:val="00CE315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809708">
      <w:bodyDiv w:val="1"/>
      <w:marLeft w:val="0"/>
      <w:marRight w:val="0"/>
      <w:marTop w:val="0"/>
      <w:marBottom w:val="0"/>
      <w:divBdr>
        <w:top w:val="none" w:sz="0" w:space="0" w:color="auto"/>
        <w:left w:val="none" w:sz="0" w:space="0" w:color="auto"/>
        <w:bottom w:val="none" w:sz="0" w:space="0" w:color="auto"/>
        <w:right w:val="none" w:sz="0" w:space="0" w:color="auto"/>
      </w:divBdr>
    </w:div>
    <w:div w:id="1465541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takam.mof.gov.il/document/H.15.5.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TotalTime>
  <Pages>2</Pages>
  <Words>496</Words>
  <Characters>2485</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ירדן רובינוב</dc:creator>
  <cp:keywords/>
  <dc:description/>
  <cp:lastModifiedBy>ירדן רובינוב</cp:lastModifiedBy>
  <cp:revision>12</cp:revision>
  <dcterms:created xsi:type="dcterms:W3CDTF">2022-03-17T09:13:00Z</dcterms:created>
  <dcterms:modified xsi:type="dcterms:W3CDTF">2022-03-20T14:17:00Z</dcterms:modified>
</cp:coreProperties>
</file>